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47" w:rsidRPr="00212224" w:rsidRDefault="00177C47" w:rsidP="00212224">
      <w:pPr>
        <w:pStyle w:val="berschrift1"/>
      </w:pPr>
      <w:r w:rsidRPr="00212224">
        <w:t>Rucksack</w:t>
      </w:r>
    </w:p>
    <w:p w:rsidR="00177C47" w:rsidRPr="006E02E9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-176259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>
        <w:rPr>
          <w:rFonts w:eastAsiaTheme="minorHAnsi"/>
          <w:i/>
          <w:lang w:val="de-DE"/>
        </w:rPr>
        <w:t xml:space="preserve"> </w:t>
      </w:r>
      <w:r w:rsidR="00177C47" w:rsidRPr="006E02E9">
        <w:rPr>
          <w:rFonts w:eastAsiaTheme="minorHAnsi"/>
          <w:lang w:val="de-DE"/>
        </w:rPr>
        <w:t xml:space="preserve">BD-Apparat: Hülle, Stethoskop und Manschette desinfizieren und im Büro </w:t>
      </w:r>
      <w:r w:rsidR="00177C47">
        <w:rPr>
          <w:rFonts w:eastAsiaTheme="minorHAnsi"/>
          <w:lang w:val="de-DE"/>
        </w:rPr>
        <w:t>PEX</w:t>
      </w:r>
      <w:r w:rsidR="00177C47" w:rsidRPr="006E02E9">
        <w:rPr>
          <w:rFonts w:eastAsiaTheme="minorHAnsi"/>
          <w:lang w:val="de-DE"/>
        </w:rPr>
        <w:t xml:space="preserve"> deponieren</w:t>
      </w:r>
    </w:p>
    <w:p w:rsidR="00177C47" w:rsidRPr="006E02E9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-62917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22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 w:rsidRPr="006E02E9">
        <w:rPr>
          <w:rFonts w:eastAsiaTheme="minorHAnsi"/>
          <w:lang w:val="de-DE"/>
        </w:rPr>
        <w:t xml:space="preserve"> Pandemieset im Büro </w:t>
      </w:r>
      <w:r w:rsidR="00177C47">
        <w:rPr>
          <w:rFonts w:eastAsiaTheme="minorHAnsi"/>
          <w:lang w:val="de-DE"/>
        </w:rPr>
        <w:t>HW</w:t>
      </w:r>
      <w:r w:rsidR="00177C47" w:rsidRPr="006E02E9">
        <w:rPr>
          <w:rFonts w:eastAsiaTheme="minorHAnsi"/>
          <w:lang w:val="de-DE"/>
        </w:rPr>
        <w:t xml:space="preserve"> deponieren</w:t>
      </w:r>
    </w:p>
    <w:p w:rsidR="00177C47" w:rsidRPr="006E02E9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80373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C47" w:rsidRPr="006E02E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 w:rsidRPr="006E02E9">
        <w:rPr>
          <w:rFonts w:eastAsiaTheme="minorHAnsi"/>
          <w:lang w:val="de-DE"/>
        </w:rPr>
        <w:t xml:space="preserve"> </w:t>
      </w:r>
      <w:r w:rsidR="00212224">
        <w:rPr>
          <w:rFonts w:eastAsiaTheme="minorHAnsi"/>
          <w:lang w:val="de-DE"/>
        </w:rPr>
        <w:t>Grüne VW-</w:t>
      </w:r>
      <w:r w:rsidR="00177C47" w:rsidRPr="006E02E9">
        <w:rPr>
          <w:rFonts w:eastAsiaTheme="minorHAnsi"/>
          <w:lang w:val="de-DE"/>
        </w:rPr>
        <w:t>Materialbox</w:t>
      </w:r>
      <w:r w:rsidR="00177C47">
        <w:rPr>
          <w:rFonts w:eastAsiaTheme="minorHAnsi"/>
          <w:lang w:val="de-DE"/>
        </w:rPr>
        <w:t xml:space="preserve"> </w:t>
      </w:r>
      <w:r w:rsidR="00177C47" w:rsidRPr="006E02E9">
        <w:rPr>
          <w:rFonts w:eastAsiaTheme="minorHAnsi"/>
          <w:lang w:val="de-DE"/>
        </w:rPr>
        <w:t xml:space="preserve">im Büro </w:t>
      </w:r>
      <w:r w:rsidR="00177C47">
        <w:rPr>
          <w:rFonts w:eastAsiaTheme="minorHAnsi"/>
          <w:lang w:val="de-DE"/>
        </w:rPr>
        <w:t>HW</w:t>
      </w:r>
      <w:r w:rsidR="00177C47" w:rsidRPr="006E02E9">
        <w:rPr>
          <w:rFonts w:eastAsiaTheme="minorHAnsi"/>
          <w:lang w:val="de-DE"/>
        </w:rPr>
        <w:t xml:space="preserve"> deponieren</w:t>
      </w:r>
    </w:p>
    <w:p w:rsidR="00177C47" w:rsidRPr="000876C8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78130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C4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>
        <w:rPr>
          <w:rFonts w:eastAsiaTheme="minorHAnsi"/>
          <w:lang w:val="de-DE"/>
        </w:rPr>
        <w:t xml:space="preserve"> Ungebrauchte </w:t>
      </w:r>
      <w:r w:rsidR="00177C47" w:rsidRPr="000876C8">
        <w:rPr>
          <w:rFonts w:eastAsiaTheme="minorHAnsi"/>
          <w:lang w:val="de-DE"/>
        </w:rPr>
        <w:t xml:space="preserve">Handschuhe und Überziehschuhe </w:t>
      </w:r>
      <w:r w:rsidR="00177C47">
        <w:rPr>
          <w:rFonts w:eastAsiaTheme="minorHAnsi"/>
          <w:lang w:val="de-DE"/>
        </w:rPr>
        <w:t>im Lager versorgen</w:t>
      </w:r>
    </w:p>
    <w:p w:rsidR="00177C47" w:rsidRPr="000876C8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175570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C4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>
        <w:rPr>
          <w:rFonts w:eastAsiaTheme="minorHAnsi"/>
          <w:lang w:val="de-DE"/>
        </w:rPr>
        <w:t xml:space="preserve"> Knotenbeutel</w:t>
      </w:r>
      <w:r w:rsidR="00177C47" w:rsidRPr="000876C8">
        <w:rPr>
          <w:rFonts w:eastAsiaTheme="minorHAnsi"/>
          <w:lang w:val="de-DE"/>
        </w:rPr>
        <w:t xml:space="preserve"> aussen desinfizieren und beim Verbrauchsmaterial versorgen</w:t>
      </w:r>
    </w:p>
    <w:p w:rsidR="00177C47" w:rsidRPr="000876C8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35539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C4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>
        <w:rPr>
          <w:rFonts w:eastAsiaTheme="minorHAnsi"/>
          <w:lang w:val="de-DE"/>
        </w:rPr>
        <w:t xml:space="preserve"> N</w:t>
      </w:r>
      <w:r w:rsidR="00177C47" w:rsidRPr="000876C8">
        <w:rPr>
          <w:rFonts w:eastAsiaTheme="minorHAnsi"/>
          <w:lang w:val="de-DE"/>
        </w:rPr>
        <w:t xml:space="preserve">agelset zum Aufbereiten in </w:t>
      </w:r>
      <w:r w:rsidR="00177C47">
        <w:rPr>
          <w:rFonts w:eastAsiaTheme="minorHAnsi"/>
          <w:lang w:val="de-DE"/>
        </w:rPr>
        <w:t>grüne</w:t>
      </w:r>
      <w:r w:rsidR="00177C47" w:rsidRPr="000876C8">
        <w:rPr>
          <w:rFonts w:eastAsiaTheme="minorHAnsi"/>
          <w:lang w:val="de-DE"/>
        </w:rPr>
        <w:t xml:space="preserve"> Box </w:t>
      </w:r>
      <w:r w:rsidR="00177C47">
        <w:rPr>
          <w:rFonts w:eastAsiaTheme="minorHAnsi"/>
          <w:lang w:val="de-DE"/>
        </w:rPr>
        <w:t>in den Ausguss</w:t>
      </w:r>
      <w:r w:rsidR="00177C47" w:rsidRPr="000876C8">
        <w:rPr>
          <w:rFonts w:eastAsiaTheme="minorHAnsi"/>
          <w:lang w:val="de-DE"/>
        </w:rPr>
        <w:t xml:space="preserve"> legen</w:t>
      </w:r>
    </w:p>
    <w:p w:rsidR="00177C47" w:rsidRPr="000876C8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-173423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C4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>
        <w:rPr>
          <w:rFonts w:eastAsiaTheme="minorHAnsi"/>
          <w:lang w:val="de-DE"/>
        </w:rPr>
        <w:t xml:space="preserve"> Leerer </w:t>
      </w:r>
      <w:r w:rsidR="00177C47" w:rsidRPr="000876C8">
        <w:rPr>
          <w:rFonts w:eastAsiaTheme="minorHAnsi"/>
          <w:lang w:val="de-DE"/>
        </w:rPr>
        <w:t xml:space="preserve">Rucksack im </w:t>
      </w:r>
      <w:r w:rsidR="00177C47">
        <w:rPr>
          <w:rFonts w:eastAsiaTheme="minorHAnsi"/>
          <w:lang w:val="de-DE"/>
        </w:rPr>
        <w:t>Büro HW deponieren</w:t>
      </w:r>
      <w:r w:rsidR="00177C47" w:rsidRPr="000876C8">
        <w:rPr>
          <w:rFonts w:eastAsiaTheme="minorHAnsi"/>
          <w:lang w:val="de-DE"/>
        </w:rPr>
        <w:t xml:space="preserve"> und mit einem Zettel „Austritt“ vermerken</w:t>
      </w:r>
    </w:p>
    <w:p w:rsidR="00177C47" w:rsidRPr="000876C8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47440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C4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>
        <w:rPr>
          <w:rFonts w:eastAsiaTheme="minorHAnsi"/>
          <w:lang w:val="de-DE"/>
        </w:rPr>
        <w:t xml:space="preserve"> Namensschild am Regal </w:t>
      </w:r>
      <w:r w:rsidR="00177C47" w:rsidRPr="000876C8">
        <w:rPr>
          <w:rFonts w:eastAsiaTheme="minorHAnsi"/>
          <w:lang w:val="de-DE"/>
        </w:rPr>
        <w:t>bei Rucksack entfernen</w:t>
      </w:r>
    </w:p>
    <w:p w:rsidR="00177C47" w:rsidRPr="00212224" w:rsidRDefault="00177C47" w:rsidP="00212224">
      <w:pPr>
        <w:pStyle w:val="berschrift1"/>
      </w:pPr>
      <w:r w:rsidRPr="00212224">
        <w:t>MA Mappe</w:t>
      </w:r>
    </w:p>
    <w:p w:rsidR="00177C47" w:rsidRPr="000876C8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5035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C4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>
        <w:rPr>
          <w:rFonts w:eastAsiaTheme="minorHAnsi"/>
          <w:lang w:val="de-DE"/>
        </w:rPr>
        <w:t xml:space="preserve"> </w:t>
      </w:r>
      <w:r w:rsidR="00177C47" w:rsidRPr="000876C8">
        <w:rPr>
          <w:rFonts w:eastAsiaTheme="minorHAnsi"/>
          <w:lang w:val="de-DE"/>
        </w:rPr>
        <w:t>Persönlicher Inhalt entsorgen oder mitnehmen</w:t>
      </w:r>
    </w:p>
    <w:p w:rsidR="00177C47" w:rsidRPr="000876C8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29542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C4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>
        <w:rPr>
          <w:rFonts w:eastAsiaTheme="minorHAnsi"/>
          <w:lang w:val="de-DE"/>
        </w:rPr>
        <w:t xml:space="preserve"> </w:t>
      </w:r>
      <w:r w:rsidR="00177C47" w:rsidRPr="000876C8">
        <w:rPr>
          <w:rFonts w:eastAsiaTheme="minorHAnsi"/>
          <w:lang w:val="de-DE"/>
        </w:rPr>
        <w:t>Aktuelle Unterlagen in der Mappe lassen</w:t>
      </w:r>
    </w:p>
    <w:p w:rsidR="00177C47" w:rsidRPr="000876C8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-49996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C4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>
        <w:rPr>
          <w:rFonts w:eastAsiaTheme="minorHAnsi"/>
          <w:lang w:val="de-DE"/>
        </w:rPr>
        <w:t xml:space="preserve"> </w:t>
      </w:r>
      <w:r w:rsidR="00177C47" w:rsidRPr="000876C8">
        <w:rPr>
          <w:rFonts w:eastAsiaTheme="minorHAnsi"/>
          <w:lang w:val="de-DE"/>
        </w:rPr>
        <w:t>Namensetikette entfe</w:t>
      </w:r>
      <w:r w:rsidR="00212224">
        <w:rPr>
          <w:rFonts w:eastAsiaTheme="minorHAnsi"/>
          <w:lang w:val="de-DE"/>
        </w:rPr>
        <w:t xml:space="preserve">rnen und Mappe desinfizieren, Mappe </w:t>
      </w:r>
      <w:r w:rsidR="00177C47" w:rsidRPr="000876C8">
        <w:rPr>
          <w:rFonts w:eastAsiaTheme="minorHAnsi"/>
          <w:lang w:val="de-DE"/>
        </w:rPr>
        <w:t xml:space="preserve">im Büro </w:t>
      </w:r>
      <w:r w:rsidR="00177C47">
        <w:rPr>
          <w:rFonts w:eastAsiaTheme="minorHAnsi"/>
          <w:lang w:val="de-DE"/>
        </w:rPr>
        <w:t>HW</w:t>
      </w:r>
      <w:r w:rsidR="00177C47" w:rsidRPr="000876C8">
        <w:rPr>
          <w:rFonts w:eastAsiaTheme="minorHAnsi"/>
          <w:lang w:val="de-DE"/>
        </w:rPr>
        <w:t xml:space="preserve"> deponieren</w:t>
      </w:r>
    </w:p>
    <w:p w:rsidR="00177C47" w:rsidRPr="000876C8" w:rsidRDefault="00212224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r>
        <w:rPr>
          <w:rFonts w:ascii="MS Gothic" w:eastAsia="MS Gothic" w:hAnsi="MS Gothic"/>
          <w:lang w:val="de-DE"/>
        </w:rPr>
        <w:tab/>
      </w:r>
      <w:r>
        <w:rPr>
          <w:rFonts w:ascii="MS Gothic" w:eastAsia="MS Gothic" w:hAnsi="MS Gothic"/>
          <w:lang w:val="de-DE"/>
        </w:rPr>
        <w:tab/>
      </w:r>
      <w:r w:rsidR="00177C47" w:rsidRPr="000876C8">
        <w:rPr>
          <w:rFonts w:eastAsiaTheme="minorHAnsi"/>
          <w:lang w:val="de-DE"/>
        </w:rPr>
        <w:t>Wenn die Mappe alt ist und nicht mehr schön aussieht, kann sie weggeworfen werden</w:t>
      </w:r>
      <w:r>
        <w:rPr>
          <w:rFonts w:eastAsiaTheme="minorHAnsi"/>
          <w:lang w:val="de-DE"/>
        </w:rPr>
        <w:t>.</w:t>
      </w:r>
    </w:p>
    <w:p w:rsidR="00177C47" w:rsidRPr="00212224" w:rsidRDefault="00177C47" w:rsidP="00212224">
      <w:pPr>
        <w:pStyle w:val="berschrift1"/>
      </w:pPr>
      <w:r w:rsidRPr="00212224">
        <w:t>Büro</w:t>
      </w:r>
    </w:p>
    <w:p w:rsidR="00177C47" w:rsidRPr="0098552A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-92634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C4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 w:rsidRPr="0098552A">
        <w:rPr>
          <w:rFonts w:eastAsiaTheme="minorHAnsi"/>
          <w:lang w:val="de-DE"/>
        </w:rPr>
        <w:t xml:space="preserve"> Schwarze </w:t>
      </w:r>
      <w:r w:rsidR="00177C47">
        <w:rPr>
          <w:rFonts w:eastAsiaTheme="minorHAnsi"/>
          <w:lang w:val="de-DE"/>
        </w:rPr>
        <w:t xml:space="preserve">MA </w:t>
      </w:r>
      <w:r w:rsidR="00177C47" w:rsidRPr="0098552A">
        <w:rPr>
          <w:rFonts w:eastAsiaTheme="minorHAnsi"/>
          <w:lang w:val="de-DE"/>
        </w:rPr>
        <w:t xml:space="preserve">Box im Büro leeren und desinfizieren, Namenschild in schwarze Box legen. </w:t>
      </w:r>
    </w:p>
    <w:p w:rsidR="00177C47" w:rsidRPr="00212224" w:rsidRDefault="00D416EF" w:rsidP="00212224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208810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C47" w:rsidRPr="0098552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 w:rsidRPr="0098552A">
        <w:rPr>
          <w:rFonts w:eastAsiaTheme="minorHAnsi"/>
          <w:lang w:val="de-DE"/>
        </w:rPr>
        <w:t xml:space="preserve"> Grünes Briefkasten-Fächli </w:t>
      </w:r>
      <w:r w:rsidR="00177C47" w:rsidRPr="000876C8">
        <w:rPr>
          <w:rFonts w:eastAsiaTheme="minorHAnsi"/>
          <w:lang w:val="de-DE"/>
        </w:rPr>
        <w:t>leeren Beschriftung entfernen und desinfizieren</w:t>
      </w:r>
      <w:r w:rsidR="00212224">
        <w:rPr>
          <w:rFonts w:eastAsiaTheme="minorHAnsi"/>
          <w:lang w:val="de-DE"/>
        </w:rPr>
        <w:t xml:space="preserve">. In KLA </w:t>
      </w:r>
      <w:r w:rsidR="00177C47">
        <w:rPr>
          <w:rFonts w:eastAsiaTheme="minorHAnsi"/>
          <w:lang w:val="de-DE"/>
        </w:rPr>
        <w:t>bringen.</w:t>
      </w:r>
    </w:p>
    <w:p w:rsidR="00177C47" w:rsidRPr="000876C8" w:rsidRDefault="00177C47" w:rsidP="00177C47">
      <w:pPr>
        <w:pStyle w:val="berschrift1"/>
        <w:rPr>
          <w:rFonts w:eastAsiaTheme="minorHAnsi"/>
          <w:lang w:val="de-DE"/>
        </w:rPr>
      </w:pPr>
      <w:r w:rsidRPr="000876C8">
        <w:rPr>
          <w:rFonts w:eastAsiaTheme="minorHAnsi"/>
          <w:lang w:val="de-DE"/>
        </w:rPr>
        <w:t>Weiteres</w:t>
      </w:r>
    </w:p>
    <w:p w:rsidR="00177C47" w:rsidRPr="000876C8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65349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C4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>
        <w:rPr>
          <w:rFonts w:eastAsiaTheme="minorHAnsi"/>
          <w:lang w:val="de-DE"/>
        </w:rPr>
        <w:t xml:space="preserve"> Smartphone mit original Schachtel, Ladekabel und </w:t>
      </w:r>
      <w:r w:rsidR="00177C47" w:rsidRPr="000876C8">
        <w:rPr>
          <w:rFonts w:eastAsiaTheme="minorHAnsi"/>
          <w:lang w:val="de-DE"/>
        </w:rPr>
        <w:t>unterschriebene</w:t>
      </w:r>
      <w:r w:rsidR="00177C47">
        <w:rPr>
          <w:rFonts w:eastAsiaTheme="minorHAnsi"/>
          <w:lang w:val="de-DE"/>
        </w:rPr>
        <w:t>s Formular an TL abgeben.</w:t>
      </w:r>
    </w:p>
    <w:p w:rsidR="00177C47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-188894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C4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>
        <w:rPr>
          <w:rFonts w:eastAsiaTheme="minorHAnsi"/>
          <w:lang w:val="de-DE"/>
        </w:rPr>
        <w:t xml:space="preserve"> Spitex </w:t>
      </w:r>
      <w:r w:rsidR="00177C47" w:rsidRPr="000876C8">
        <w:rPr>
          <w:rFonts w:eastAsiaTheme="minorHAnsi"/>
          <w:lang w:val="de-DE"/>
        </w:rPr>
        <w:t xml:space="preserve">Parkkarte </w:t>
      </w:r>
      <w:r w:rsidR="00177C47">
        <w:rPr>
          <w:rFonts w:eastAsiaTheme="minorHAnsi"/>
          <w:lang w:val="de-DE"/>
        </w:rPr>
        <w:t xml:space="preserve">und allfällige Spitalparkkarte </w:t>
      </w:r>
      <w:r w:rsidR="00177C47" w:rsidRPr="000876C8">
        <w:rPr>
          <w:rFonts w:eastAsiaTheme="minorHAnsi"/>
          <w:lang w:val="de-DE"/>
        </w:rPr>
        <w:t xml:space="preserve">mit unterschriebenem Formular an TL </w:t>
      </w:r>
      <w:r w:rsidR="00177C47">
        <w:rPr>
          <w:rFonts w:eastAsiaTheme="minorHAnsi"/>
          <w:lang w:val="de-DE"/>
        </w:rPr>
        <w:t>abgeben.</w:t>
      </w:r>
    </w:p>
    <w:p w:rsidR="00177C47" w:rsidRPr="00D570D3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139115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C4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12224">
        <w:rPr>
          <w:rFonts w:eastAsiaTheme="minorHAnsi"/>
          <w:lang w:val="de-DE"/>
        </w:rPr>
        <w:t xml:space="preserve"> Personala</w:t>
      </w:r>
      <w:r w:rsidR="00177C47">
        <w:rPr>
          <w:rFonts w:eastAsiaTheme="minorHAnsi"/>
          <w:lang w:val="de-DE"/>
        </w:rPr>
        <w:t>usweis an TL abgegeben.</w:t>
      </w:r>
    </w:p>
    <w:p w:rsidR="00177C47" w:rsidRPr="000876C8" w:rsidRDefault="00D416EF" w:rsidP="00177C47">
      <w:pPr>
        <w:pStyle w:val="KeinLeerraum"/>
        <w:numPr>
          <w:ilvl w:val="0"/>
          <w:numId w:val="0"/>
        </w:numPr>
        <w:ind w:left="720" w:hanging="360"/>
        <w:rPr>
          <w:rFonts w:eastAsiaTheme="minorHAnsi"/>
          <w:lang w:val="de-DE"/>
        </w:rPr>
      </w:pPr>
      <w:sdt>
        <w:sdtPr>
          <w:rPr>
            <w:rFonts w:eastAsiaTheme="minorHAnsi"/>
            <w:lang w:val="de-DE"/>
          </w:rPr>
          <w:id w:val="145498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C4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77C47">
        <w:rPr>
          <w:rFonts w:eastAsiaTheme="minorHAnsi"/>
          <w:lang w:val="de-DE"/>
        </w:rPr>
        <w:t xml:space="preserve"> </w:t>
      </w:r>
      <w:r w:rsidR="00177C47" w:rsidRPr="000876C8">
        <w:rPr>
          <w:rFonts w:eastAsiaTheme="minorHAnsi"/>
          <w:lang w:val="de-DE"/>
        </w:rPr>
        <w:t>Graue Spitex-</w:t>
      </w:r>
      <w:r w:rsidR="00212224">
        <w:rPr>
          <w:rFonts w:eastAsiaTheme="minorHAnsi"/>
          <w:lang w:val="de-DE"/>
        </w:rPr>
        <w:t>Jacke und T-</w:t>
      </w:r>
      <w:r w:rsidR="00177C47" w:rsidRPr="000876C8">
        <w:rPr>
          <w:rFonts w:eastAsiaTheme="minorHAnsi"/>
          <w:lang w:val="de-DE"/>
        </w:rPr>
        <w:t>Shirts</w:t>
      </w:r>
      <w:r w:rsidR="00212224">
        <w:rPr>
          <w:rFonts w:eastAsiaTheme="minorHAnsi"/>
          <w:lang w:val="de-DE"/>
        </w:rPr>
        <w:t xml:space="preserve"> von Spitex müssen nicht zurück</w:t>
      </w:r>
      <w:r w:rsidR="00177C47" w:rsidRPr="000876C8">
        <w:rPr>
          <w:rFonts w:eastAsiaTheme="minorHAnsi"/>
          <w:lang w:val="de-DE"/>
        </w:rPr>
        <w:t>gegeben werden, dürfen die MA behalten.</w:t>
      </w:r>
    </w:p>
    <w:p w:rsidR="00177C47" w:rsidRPr="000876C8" w:rsidRDefault="00177C47" w:rsidP="00177C47">
      <w:pPr>
        <w:spacing w:after="200"/>
        <w:ind w:left="720"/>
        <w:contextualSpacing/>
        <w:jc w:val="left"/>
        <w:rPr>
          <w:rFonts w:asciiTheme="minorHAnsi" w:eastAsiaTheme="minorHAnsi" w:hAnsiTheme="minorHAnsi" w:cstheme="minorBidi"/>
          <w:szCs w:val="22"/>
          <w:lang w:val="de-DE"/>
        </w:rPr>
      </w:pPr>
    </w:p>
    <w:p w:rsidR="00177C47" w:rsidRPr="00212224" w:rsidRDefault="00177C47" w:rsidP="00212224">
      <w:pPr>
        <w:rPr>
          <w:rFonts w:eastAsiaTheme="minorHAnsi"/>
          <w:b/>
          <w:lang w:val="de-DE"/>
        </w:rPr>
      </w:pPr>
      <w:r w:rsidRPr="00212224">
        <w:rPr>
          <w:rFonts w:eastAsiaTheme="minorHAnsi"/>
          <w:b/>
          <w:lang w:val="de-DE"/>
        </w:rPr>
        <w:t>Material wird mit Mikrozid-Tücher desinfiziert, diese befinden sich beim Verbrauchsmaterial</w:t>
      </w:r>
      <w:r w:rsidR="00212224">
        <w:rPr>
          <w:rFonts w:eastAsiaTheme="minorHAnsi"/>
          <w:b/>
          <w:lang w:val="de-DE"/>
        </w:rPr>
        <w:t>.</w:t>
      </w:r>
    </w:p>
    <w:p w:rsidR="003B23BB" w:rsidRPr="001F3C03" w:rsidRDefault="003B23BB" w:rsidP="001F3C03">
      <w:pPr>
        <w:pStyle w:val="berschrift1"/>
        <w:rPr>
          <w:vanish/>
        </w:rPr>
      </w:pPr>
      <w:bookmarkStart w:id="0" w:name="_Toc508715535"/>
      <w:r w:rsidRPr="001F3C03">
        <w:rPr>
          <w:vanish/>
        </w:rPr>
        <w:t>Änderungsverlauf</w:t>
      </w:r>
      <w:bookmarkEnd w:id="0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1F3C03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Änderung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212224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212224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01.02.2018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212224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C. Herzog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212224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Übertrag in neue Vorlae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212224"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212224">
              <w:rPr>
                <w:rFonts w:cs="Arial"/>
                <w:vanish/>
              </w:rPr>
              <w:t>16.03.2019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212224">
              <w:rPr>
                <w:rFonts w:cs="Arial"/>
                <w:vanish/>
              </w:rPr>
              <w:t>E. Christen &amp; C. Herzog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212224">
              <w:rPr>
                <w:rFonts w:cs="Arial"/>
                <w:vanish/>
              </w:rPr>
              <w:t>Anpassungen Inhalt und Freigabe</w:t>
            </w:r>
          </w:p>
        </w:tc>
      </w:tr>
    </w:tbl>
    <w:p w:rsidR="003B23BB" w:rsidRPr="008F6421" w:rsidRDefault="003B23BB" w:rsidP="008F6421">
      <w:pPr>
        <w:rPr>
          <w:rFonts w:cs="Arial"/>
          <w:vanish/>
        </w:rPr>
      </w:pPr>
    </w:p>
    <w:sectPr w:rsidR="003B23BB" w:rsidRPr="008F6421" w:rsidSect="008F64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418" w:header="56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47" w:rsidRDefault="00177C47" w:rsidP="00F73362">
      <w:r>
        <w:separator/>
      </w:r>
    </w:p>
  </w:endnote>
  <w:endnote w:type="continuationSeparator" w:id="0">
    <w:p w:rsidR="00177C47" w:rsidRDefault="00177C47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Default="008F6421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D416EF" w:rsidRPr="00D416EF">
      <w:rPr>
        <w:noProof/>
        <w:lang w:val="de-DE"/>
      </w:rPr>
      <w:t>2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fldSimple w:instr="NUMPAGES  \* Arabic  \* MERGEFORMAT">
      <w:r w:rsidR="00D416EF" w:rsidRPr="00D416EF">
        <w:rPr>
          <w:noProof/>
          <w:lang w:val="de-DE"/>
        </w:rPr>
        <w:t>2</w:t>
      </w:r>
    </w:fldSimple>
  </w:p>
  <w:p w:rsidR="008F6421" w:rsidRDefault="008F6421" w:rsidP="003B23BB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 w:rsidR="00212224">
      <w:rPr>
        <w:noProof/>
        <w:lang w:val="de-DE"/>
      </w:rPr>
      <w:t>2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 w:rsidR="00212224">
      <w:rPr>
        <w:noProof/>
        <w:lang w:val="de-DE"/>
      </w:rPr>
      <w:t>16.03.2019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Default="008F6421" w:rsidP="00CE4FE5">
    <w:pPr>
      <w:pStyle w:val="Fusszeile"/>
    </w:pPr>
  </w:p>
  <w:p w:rsidR="008F6421" w:rsidRDefault="008F6421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8F6421" w:rsidRDefault="008F642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 w:rsidR="00177C47"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8F6421" w:rsidRDefault="008F642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47" w:rsidRDefault="00177C47" w:rsidP="00F73362">
      <w:r>
        <w:separator/>
      </w:r>
    </w:p>
  </w:footnote>
  <w:footnote w:type="continuationSeparator" w:id="0">
    <w:p w:rsidR="00177C47" w:rsidRDefault="00177C47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Pr="007258AB" w:rsidRDefault="008F6421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C47">
      <w:rPr>
        <w:rStyle w:val="berschrift1Zchn"/>
        <w:b/>
        <w:bCs/>
      </w:rPr>
      <w:t>Checkliste</w:t>
    </w:r>
    <w:r w:rsidRPr="007258AB">
      <w:br/>
    </w:r>
    <w:r w:rsidR="00212224">
      <w:rPr>
        <w:rStyle w:val="berschrift1Zchn"/>
        <w:b/>
        <w:bCs/>
      </w:rPr>
      <w:t>Austritt MA: Rücknahme Arbeitsmaterialien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Pr="007258AB" w:rsidRDefault="008F6421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8F6421" w:rsidRDefault="008F6421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3lFCICnSW6SbLYrPrx43N0wdVFOoYr2BBW/gJYejEewHAdiARPtmO1iX6Zr2/PyswEIRZkTFZumwoqmynK4TYg==" w:salt="Q59RRPjG/GxxG/jgbuaAzg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47"/>
    <w:rsid w:val="00016341"/>
    <w:rsid w:val="00040151"/>
    <w:rsid w:val="00042E6D"/>
    <w:rsid w:val="00057AB8"/>
    <w:rsid w:val="000A182B"/>
    <w:rsid w:val="000C0D5E"/>
    <w:rsid w:val="0011024F"/>
    <w:rsid w:val="00133C83"/>
    <w:rsid w:val="001467E7"/>
    <w:rsid w:val="00177C47"/>
    <w:rsid w:val="0018084D"/>
    <w:rsid w:val="001B4499"/>
    <w:rsid w:val="001D2821"/>
    <w:rsid w:val="001E5E5A"/>
    <w:rsid w:val="001F3C03"/>
    <w:rsid w:val="00212224"/>
    <w:rsid w:val="002246A1"/>
    <w:rsid w:val="00240454"/>
    <w:rsid w:val="0027119B"/>
    <w:rsid w:val="0029430A"/>
    <w:rsid w:val="002A1672"/>
    <w:rsid w:val="002A172E"/>
    <w:rsid w:val="002B1D41"/>
    <w:rsid w:val="002C22D5"/>
    <w:rsid w:val="002C33F4"/>
    <w:rsid w:val="002C4199"/>
    <w:rsid w:val="002E6F67"/>
    <w:rsid w:val="00305CF8"/>
    <w:rsid w:val="00336243"/>
    <w:rsid w:val="00337324"/>
    <w:rsid w:val="00343EAF"/>
    <w:rsid w:val="00374945"/>
    <w:rsid w:val="003A5FFE"/>
    <w:rsid w:val="003B23BB"/>
    <w:rsid w:val="00452B48"/>
    <w:rsid w:val="00477E5E"/>
    <w:rsid w:val="004874F6"/>
    <w:rsid w:val="004A371E"/>
    <w:rsid w:val="004B6C0A"/>
    <w:rsid w:val="004D2348"/>
    <w:rsid w:val="004E10F5"/>
    <w:rsid w:val="004F0D10"/>
    <w:rsid w:val="005231BF"/>
    <w:rsid w:val="0054098E"/>
    <w:rsid w:val="00564D6C"/>
    <w:rsid w:val="0057275E"/>
    <w:rsid w:val="00574276"/>
    <w:rsid w:val="00575174"/>
    <w:rsid w:val="00576E5D"/>
    <w:rsid w:val="005839F7"/>
    <w:rsid w:val="005C249E"/>
    <w:rsid w:val="005D0025"/>
    <w:rsid w:val="005E23F2"/>
    <w:rsid w:val="00606FC6"/>
    <w:rsid w:val="00644858"/>
    <w:rsid w:val="00644DB9"/>
    <w:rsid w:val="00650FC2"/>
    <w:rsid w:val="0065628A"/>
    <w:rsid w:val="006C1F0E"/>
    <w:rsid w:val="006C62CC"/>
    <w:rsid w:val="006D0354"/>
    <w:rsid w:val="006D2E4B"/>
    <w:rsid w:val="006F0423"/>
    <w:rsid w:val="007258AB"/>
    <w:rsid w:val="00727E11"/>
    <w:rsid w:val="007318A6"/>
    <w:rsid w:val="0074230A"/>
    <w:rsid w:val="00772B44"/>
    <w:rsid w:val="007739E4"/>
    <w:rsid w:val="00780127"/>
    <w:rsid w:val="007D70A4"/>
    <w:rsid w:val="007E730C"/>
    <w:rsid w:val="00815485"/>
    <w:rsid w:val="00830398"/>
    <w:rsid w:val="00841FDE"/>
    <w:rsid w:val="00857804"/>
    <w:rsid w:val="00871515"/>
    <w:rsid w:val="008729AC"/>
    <w:rsid w:val="00873C19"/>
    <w:rsid w:val="0088195A"/>
    <w:rsid w:val="00893F68"/>
    <w:rsid w:val="008C5A16"/>
    <w:rsid w:val="008F0A2A"/>
    <w:rsid w:val="008F6421"/>
    <w:rsid w:val="0091646B"/>
    <w:rsid w:val="00950192"/>
    <w:rsid w:val="009736A1"/>
    <w:rsid w:val="00980754"/>
    <w:rsid w:val="00992D99"/>
    <w:rsid w:val="0099323E"/>
    <w:rsid w:val="009A40BF"/>
    <w:rsid w:val="009F5982"/>
    <w:rsid w:val="00A2017E"/>
    <w:rsid w:val="00A46EE9"/>
    <w:rsid w:val="00A53D27"/>
    <w:rsid w:val="00A55353"/>
    <w:rsid w:val="00A92F98"/>
    <w:rsid w:val="00AA30DA"/>
    <w:rsid w:val="00AC1B93"/>
    <w:rsid w:val="00AC5A21"/>
    <w:rsid w:val="00AD36D2"/>
    <w:rsid w:val="00AD3D0E"/>
    <w:rsid w:val="00AF677D"/>
    <w:rsid w:val="00AF715E"/>
    <w:rsid w:val="00AF7F26"/>
    <w:rsid w:val="00B35EC8"/>
    <w:rsid w:val="00B45042"/>
    <w:rsid w:val="00B94704"/>
    <w:rsid w:val="00BB06FC"/>
    <w:rsid w:val="00BC7EF8"/>
    <w:rsid w:val="00BF5A8F"/>
    <w:rsid w:val="00C0097C"/>
    <w:rsid w:val="00C20E0D"/>
    <w:rsid w:val="00C31927"/>
    <w:rsid w:val="00C53972"/>
    <w:rsid w:val="00CA7A63"/>
    <w:rsid w:val="00CB472F"/>
    <w:rsid w:val="00CC30F0"/>
    <w:rsid w:val="00CE4FE5"/>
    <w:rsid w:val="00CE534F"/>
    <w:rsid w:val="00D416EF"/>
    <w:rsid w:val="00D457F3"/>
    <w:rsid w:val="00D50DC4"/>
    <w:rsid w:val="00D76AD6"/>
    <w:rsid w:val="00DE415C"/>
    <w:rsid w:val="00DE73F0"/>
    <w:rsid w:val="00E07181"/>
    <w:rsid w:val="00E1558E"/>
    <w:rsid w:val="00E32BDE"/>
    <w:rsid w:val="00E87A32"/>
    <w:rsid w:val="00EB1290"/>
    <w:rsid w:val="00EC143B"/>
    <w:rsid w:val="00ED39D5"/>
    <w:rsid w:val="00EE369B"/>
    <w:rsid w:val="00EF4E51"/>
    <w:rsid w:val="00F33DBC"/>
    <w:rsid w:val="00F71AB6"/>
    <w:rsid w:val="00F73362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A59BAD7-9F44-4C29-9E95-3F4DCB49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1467E7"/>
    <w:pPr>
      <w:numPr>
        <w:numId w:val="8"/>
      </w:numPr>
      <w:tabs>
        <w:tab w:val="left" w:pos="397"/>
      </w:tabs>
      <w:spacing w:line="360" w:lineRule="auto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1467E7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uiPriority w:val="59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2_Handbuch%20original\Vorlagen\Vorlage%20Dokument%20vertikal.dotx" TargetMode="External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18819386-D2DF-4B61-B44F-252F2CF9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 vertikal</Template>
  <TotalTime>0</TotalTime>
  <Pages>2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Rüttimann Mirjam</dc:creator>
  <cp:lastModifiedBy>Rüttimann Mirjam</cp:lastModifiedBy>
  <cp:revision>3</cp:revision>
  <dcterms:created xsi:type="dcterms:W3CDTF">2019-04-03T08:29:00Z</dcterms:created>
  <dcterms:modified xsi:type="dcterms:W3CDTF">2019-04-03T08:30:00Z</dcterms:modified>
</cp:coreProperties>
</file>